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0E" w:rsidRPr="00BE7B0E" w:rsidRDefault="00C976A7" w:rsidP="00BE7B0E">
      <w:pPr>
        <w:pStyle w:val="NormalWeb"/>
        <w:shd w:val="clear" w:color="auto" w:fill="FFFFFF"/>
        <w:jc w:val="center"/>
        <w:rPr>
          <w:rFonts w:ascii="Corbel" w:hAnsi="Corbel"/>
          <w:b/>
          <w:color w:val="000000"/>
          <w:sz w:val="15"/>
          <w:szCs w:val="15"/>
        </w:rPr>
      </w:pPr>
      <w:r>
        <w:rPr>
          <w:rFonts w:ascii="Corbel" w:hAnsi="Corbel"/>
          <w:b/>
          <w:color w:val="000000"/>
          <w:sz w:val="15"/>
          <w:szCs w:val="15"/>
        </w:rPr>
        <w:t>ORGANIZACIÓN DE UNA</w:t>
      </w:r>
      <w:r w:rsidR="00BE7B0E" w:rsidRPr="00BE7B0E">
        <w:rPr>
          <w:rFonts w:ascii="Corbel" w:hAnsi="Corbel"/>
          <w:b/>
          <w:color w:val="000000"/>
          <w:sz w:val="15"/>
          <w:szCs w:val="15"/>
        </w:rPr>
        <w:t xml:space="preserve"> COOPERATIVA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t>1. Cooperativas de Primer Grado: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>Se refiere a las cooperativas base, cuyos socios son personas naturales.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t>2. Cooperativas de Segundo Grado: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>Se refiere a la asociación de dos o más cooperativas de primer grado, sus socios son personas jurídicas. También se conoce como federación.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t>3. Cooperativas de Tercer Grado: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>La asociación de dos o más cooperativas de segundo grado también se conoce como confederación.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Las cooperativas surgen como respuesta a las necesidades del individuo. De esta forma, el primer paso real en la organización de una cooperativa es la necesidad de la misma. Una vez la comunidad o un grupo de personas se deciden organizar en cooperativa procede lo siguiente: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t>a.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>Solicitar los servicios de la Administración de Fomento Cooperativo. Realizada esta solicitud se le asignará un promotor que estará a cargo del grupo.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t>b.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>El promotor le brindará orientación al grupo interesado de forma que reciban las nociones básicas del cooperativismo y qué es una cooperativa.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t>c.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>Se selecciona un Comité Timón que estará a cargo del desarrollo del grupo.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t>d.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>Una vez se comienza a organizar el grupo, se tienen que realizar estudios necesarios sobre éste para determinar: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1. Si hay una necesidad real de la cooperativa.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2. Si hay un interés genuino de organizarse en forma cooperativa.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3. Si hay potencial para desarrollarse.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4. Requiere un estudio de viabilidad. Este estudio puede ser realizado por la Compañía de Desarrollo Cooperativo o por cualquier otro recurso del que disponga el grupo cooperativo.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t>e.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>Una vez determinada su viabilidad, el grupo debe recibir educación formal sobre cooperativismo. Durante esta segunda etapa, también se debe desarrollar el reglamento del grupo y los distintos comités, estimular el crecimiento en socios, desarrollo de capital en acciones o donativos, para sostener los gastos del grupo. También deben realizarse gestiones para levantar capital.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t>f.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 xml:space="preserve">El próximo paso es realizar la Asamblea </w:t>
      </w:r>
      <w:proofErr w:type="spellStart"/>
      <w:r>
        <w:rPr>
          <w:rFonts w:ascii="Corbel" w:hAnsi="Corbel"/>
          <w:color w:val="000000"/>
          <w:sz w:val="15"/>
          <w:szCs w:val="15"/>
        </w:rPr>
        <w:t>Preconstituyente</w:t>
      </w:r>
      <w:proofErr w:type="spellEnd"/>
      <w:r>
        <w:rPr>
          <w:rFonts w:ascii="Corbel" w:hAnsi="Corbel"/>
          <w:color w:val="000000"/>
          <w:sz w:val="15"/>
          <w:szCs w:val="15"/>
        </w:rPr>
        <w:t>. En esta asamblea se discute el reglamento y se aprueba. De ser aprobado el reglamento, se firma la Solicitud de Incorporación del grupo.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lastRenderedPageBreak/>
        <w:t>g.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 xml:space="preserve">Las Cláusulas de Incorporación junto al cuestionario de incorporación es entregado a </w:t>
      </w:r>
      <w:r w:rsidR="00E80567">
        <w:rPr>
          <w:rFonts w:ascii="Corbel" w:hAnsi="Corbel"/>
          <w:color w:val="000000"/>
          <w:sz w:val="15"/>
          <w:szCs w:val="15"/>
        </w:rPr>
        <w:t>Compañía de Desarrollo Cooperativo</w:t>
      </w:r>
      <w:r>
        <w:rPr>
          <w:rFonts w:ascii="Corbel" w:hAnsi="Corbel"/>
          <w:color w:val="000000"/>
          <w:sz w:val="15"/>
          <w:szCs w:val="15"/>
        </w:rPr>
        <w:t>, el cual después de estudiarlo y darle el visto bueno, lo envía al Departamento de Estado para ser registrado.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Fonts w:ascii="Corbel" w:hAnsi="Corbel"/>
          <w:color w:val="000000"/>
          <w:sz w:val="15"/>
          <w:szCs w:val="15"/>
        </w:rPr>
        <w:t> </w:t>
      </w:r>
    </w:p>
    <w:p w:rsidR="00BE7B0E" w:rsidRDefault="00BE7B0E" w:rsidP="00BE7B0E">
      <w:pPr>
        <w:pStyle w:val="NormalWeb"/>
        <w:shd w:val="clear" w:color="auto" w:fill="FFFFFF"/>
        <w:rPr>
          <w:rFonts w:ascii="Corbel" w:hAnsi="Corbel"/>
          <w:color w:val="000000"/>
          <w:sz w:val="15"/>
          <w:szCs w:val="15"/>
        </w:rPr>
      </w:pPr>
      <w:r>
        <w:rPr>
          <w:rStyle w:val="Textoennegrita"/>
          <w:rFonts w:ascii="Corbel" w:hAnsi="Corbel"/>
          <w:color w:val="006699"/>
          <w:sz w:val="17"/>
          <w:szCs w:val="17"/>
        </w:rPr>
        <w:t>h.</w:t>
      </w:r>
      <w:r>
        <w:rPr>
          <w:rStyle w:val="apple-converted-space"/>
          <w:rFonts w:ascii="Corbel" w:hAnsi="Corbel"/>
          <w:color w:val="000000"/>
          <w:sz w:val="15"/>
          <w:szCs w:val="15"/>
        </w:rPr>
        <w:t> </w:t>
      </w:r>
      <w:r>
        <w:rPr>
          <w:rFonts w:ascii="Corbel" w:hAnsi="Corbel"/>
          <w:color w:val="000000"/>
          <w:sz w:val="15"/>
          <w:szCs w:val="15"/>
        </w:rPr>
        <w:t xml:space="preserve">Se organiza y se celebra una Asamblea Constituyente donde se elige la Junta de Directores; el número de ésta debe ser proporcional al número de socios que se espera. En esta asamblea </w:t>
      </w:r>
      <w:r w:rsidR="00E80567">
        <w:rPr>
          <w:rFonts w:ascii="Corbel" w:hAnsi="Corbel"/>
          <w:color w:val="000000"/>
          <w:sz w:val="15"/>
          <w:szCs w:val="15"/>
        </w:rPr>
        <w:t xml:space="preserve">Compañía de Desarrollo Cooperativo </w:t>
      </w:r>
      <w:r>
        <w:rPr>
          <w:rFonts w:ascii="Corbel" w:hAnsi="Corbel"/>
          <w:color w:val="000000"/>
          <w:sz w:val="15"/>
          <w:szCs w:val="15"/>
        </w:rPr>
        <w:t>entregará al grupo su Certificado de Incorporación. Una vez realizado este proceso, a la nueva cooperativa sólo le resta trabajar para ser ejemplo a seguir por otros grupos.</w:t>
      </w:r>
    </w:p>
    <w:p w:rsidR="000270E0" w:rsidRPr="00BE7B0E" w:rsidRDefault="000270E0">
      <w:pPr>
        <w:rPr>
          <w:lang w:val="es-CO"/>
        </w:rPr>
      </w:pPr>
    </w:p>
    <w:sectPr w:rsidR="000270E0" w:rsidRPr="00BE7B0E" w:rsidSect="00406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E7B0E"/>
    <w:rsid w:val="000270E0"/>
    <w:rsid w:val="004062A4"/>
    <w:rsid w:val="00BE7B0E"/>
    <w:rsid w:val="00C976A7"/>
    <w:rsid w:val="00CB5BF4"/>
    <w:rsid w:val="00E8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2A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B0E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BE7B0E"/>
    <w:rPr>
      <w:b/>
      <w:bCs/>
    </w:rPr>
  </w:style>
  <w:style w:type="character" w:customStyle="1" w:styleId="apple-converted-space">
    <w:name w:val="apple-converted-space"/>
    <w:basedOn w:val="Fuentedeprrafopredeter"/>
    <w:rsid w:val="00BE7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797">
          <w:marLeft w:val="17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2013-09-23T04:46:00Z</dcterms:created>
  <dcterms:modified xsi:type="dcterms:W3CDTF">2013-09-23T04:50:00Z</dcterms:modified>
</cp:coreProperties>
</file>